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15FEB" w:rsidRPr="00F67369" w:rsidRDefault="00015FEB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FEB" w:rsidRPr="00015FEB" w:rsidRDefault="00015FEB" w:rsidP="00015FEB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EB">
        <w:rPr>
          <w:rFonts w:ascii="Times New Roman" w:eastAsia="Calibri" w:hAnsi="Times New Roman" w:cs="Times New Roman"/>
          <w:sz w:val="24"/>
          <w:szCs w:val="24"/>
        </w:rPr>
        <w:t xml:space="preserve">1. В </w:t>
      </w:r>
      <w:r w:rsidRPr="00015FEB">
        <w:rPr>
          <w:rFonts w:ascii="Times New Roman" w:hAnsi="Times New Roman" w:cs="Times New Roman"/>
          <w:sz w:val="24"/>
          <w:szCs w:val="24"/>
        </w:rPr>
        <w:t>Отдел организации рыболовства, согласования размещения объектов хозяйственной деятельности и надзора за воспроизводством  водных биологических ресурсов:</w:t>
      </w:r>
    </w:p>
    <w:p w:rsidR="00015FEB" w:rsidRDefault="00015FEB" w:rsidP="00015FEB">
      <w:pPr>
        <w:snapToGri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15FEB">
        <w:rPr>
          <w:rFonts w:ascii="Times New Roman" w:hAnsi="Times New Roman" w:cs="Times New Roman"/>
          <w:b/>
          <w:sz w:val="24"/>
          <w:szCs w:val="24"/>
        </w:rPr>
        <w:t xml:space="preserve">ачальник отдела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15FE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15FEB" w:rsidRPr="00015FEB" w:rsidRDefault="00015FEB" w:rsidP="00015FEB">
      <w:pPr>
        <w:snapToGri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5FEB" w:rsidRDefault="00015FEB" w:rsidP="00015FEB">
      <w:p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Калининградский межрайонный отдел государственного контроля, надзора и охраны водных биологических ресурсов и среды их обитания:  </w:t>
      </w:r>
      <w:r w:rsidRPr="00015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государственный инспектор —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015FEB" w:rsidRPr="00015FEB" w:rsidRDefault="00015FEB" w:rsidP="00015FEB">
      <w:p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FEB" w:rsidRDefault="00015FEB" w:rsidP="00015FEB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Куршский  межрайонный отдел государственного контроля, надзора и охраны водных биологических ресурсов и среды их обитания:  </w:t>
      </w:r>
      <w:r w:rsidRPr="00015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государственный инспектор —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015FEB" w:rsidRPr="00015FEB" w:rsidRDefault="00015FEB" w:rsidP="00015FEB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FEB" w:rsidRPr="00015FEB" w:rsidRDefault="00015FEB" w:rsidP="00015FEB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01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</w:t>
      </w:r>
      <w:r w:rsidRPr="00015FEB">
        <w:rPr>
          <w:rFonts w:ascii="Times New Roman" w:hAnsi="Times New Roman" w:cs="Times New Roman"/>
          <w:sz w:val="24"/>
          <w:szCs w:val="24"/>
        </w:rPr>
        <w:t xml:space="preserve">Отдел финансово-экономической работы и обеспечения деятельности: </w:t>
      </w:r>
    </w:p>
    <w:p w:rsidR="00015FEB" w:rsidRPr="00015FEB" w:rsidRDefault="00015FEB" w:rsidP="00015FEB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1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FEB">
        <w:rPr>
          <w:rFonts w:ascii="Times New Roman" w:eastAsia="Calibri" w:hAnsi="Times New Roman" w:cs="Times New Roman"/>
          <w:b/>
          <w:sz w:val="24"/>
          <w:szCs w:val="24"/>
        </w:rPr>
        <w:t>главный специалист – эксперт – 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83A" w:rsidRPr="009F14B1" w:rsidRDefault="0067583A" w:rsidP="00675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="00015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соблюдением юридическими лицами и гражданами правил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  <w:r w:rsidR="009A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9BD" w:rsidRDefault="009A39BD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BD" w:rsidRDefault="009A39BD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BD" w:rsidRDefault="009A39BD" w:rsidP="009A39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Г</w:t>
      </w:r>
      <w:r w:rsidRPr="00015FEB">
        <w:rPr>
          <w:rFonts w:ascii="Times New Roman" w:eastAsia="Calibri" w:hAnsi="Times New Roman" w:cs="Times New Roman"/>
          <w:b/>
          <w:sz w:val="24"/>
          <w:szCs w:val="24"/>
        </w:rPr>
        <w:t>лавный специалист – эксперт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FEB">
        <w:rPr>
          <w:rFonts w:ascii="Times New Roman" w:hAnsi="Times New Roman" w:cs="Times New Roman"/>
          <w:sz w:val="24"/>
          <w:szCs w:val="24"/>
        </w:rPr>
        <w:t>финансово-экономической работы и обеспечения</w:t>
      </w:r>
    </w:p>
    <w:p w:rsidR="009A39BD" w:rsidRDefault="009A39BD" w:rsidP="009A39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1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Pr="00015FEB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53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должен обладать следующими </w:t>
      </w:r>
      <w:r w:rsidRPr="006F12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функциональными умениями: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</w:t>
      </w:r>
      <w:r w:rsidRPr="009A39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 контроль за целевым использованием доведенных бюджетных ассигнований;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разрабатывает план закупок, размещает план закупок в ППО «Электронный бюджет» с последующей выгрузкой в ЕИС в установленные законодательством сроки;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формирует план – график в ЕИС в установленные законодательством сроки;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4) 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обеспечивает подготовку обоснования закупки при формировании плана закупок;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5) 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 подготовку изменений для внесения в план закупок и план график;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6) 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размещает в ППО «Электронный бюджет» предложение по внесению изменений в план закупок, заполняет кбк закупок, план закупок и внесенные в них изменения;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размещает в единой информационной системе в сфере закупок (далее - единая информационная система) план закупок, план - график и внесенные в них изменения;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 подготовку и размещение в единой информационной системе извещений об осуществлении закупок;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 размещение в единой информационной системе документации о закупках и проектов контрактов;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11) 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осуществляет проведение конкурсных процедур 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12) 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 подготовку и направление приглашений к определению поставщиков (подрядчиков, исполнителей) различными способами;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подготавливает протоколы заседаний закупочных комиссий на основании решений, принятых членами комиссии по осуществлению закупок;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 сбор и анализ поступивших заявок, организационно-техническое обеспечение деятельности комиссий по осуществлению закупок, выполняет обработку заявок, проверку банковских гарантий, оценку результатов и подводит итоги закупочной процедуры;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обеспечивает заключение контрактов: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контакта; контролирует своевременность и полноту объема поставки товара, выполненной работы (ее результатов), оказанной услуги;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контролирует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17) 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проводит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 нарушения поставщиком (подрядчиком, исполнителем) условий контракта;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 в случаях, предусмотренных Федеральным законом;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20)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подготавливает документ о приемки результатов отдельного этапа исполнения контракта, а также поставленного товара, выполненной работы или оказанной услуги; 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25)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подготавливает отчет об исполнении контракта и (или) о результатах отдельного этапа его исполнения;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26)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организует включение в реестр недобросовестных поставщиков (подрядчиков, исполнителей), с которым контракт был расторгнут по решению суда или в связи с односторонним отказом заказчика от исполнения контракта;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осуществляет контроль за поступлением и возвратом денежных средств за обеспечение исполнения контрактов;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28)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 необходимости выполняет иные функции, необходимые для реализации Закона от 05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29)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организует в случае необходимости консультации с поставщиками (подрядчиками, исполнителями) и учавствует в таких консультациях в целях определения состояния конкурентной среды на соответствующих рынках товаров, работ, услуг определения наилучших технологий и других решений для обеспечения государственных и иных хозяйственных нужд;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участвует в рассмотрении дел об обжаловании действий (бездействия) организации,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31)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 допускать разглашения  сведений, ставших ему известными в ходе проведения процедур определения поставщика (подрядчика, исполнителя), кроме случаев, предусмотренных законодательством Российской Федерации;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32)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 проводить переговоров с участниками закупок до выявления победителя определения поставщика (подрядчика, исполнителя), кроме случаев, предусмотренных законодательством Российской Федерации;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33) 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составляет и предоставляет статистическую  и иную отчетность по закупкам;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34)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принимает меры по предупреждению нарушений финансового и хозяйственного законодательства;</w:t>
      </w:r>
    </w:p>
    <w:p w:rsidR="009A39BD" w:rsidRPr="006F12E4" w:rsidRDefault="009A39B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35)</w:t>
      </w:r>
      <w:r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принимает участие в составлении отчетности по исполнению сметы расходов, бухгалтерской и бюджетной отчетности;          </w:t>
      </w:r>
    </w:p>
    <w:p w:rsidR="009A39BD" w:rsidRPr="006F12E4" w:rsidRDefault="00414C2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36</w:t>
      </w:r>
      <w:r w:rsidR="009A39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</w:t>
      </w:r>
      <w:r w:rsidR="009A39BD"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принимает участие при формировании плана информатизации на очередной финансовый год для согласования с Минкомсвязью (далее – МКС), вносит изменения  в план информатизации на текущих финансовый год для согласования с МКС.</w:t>
      </w:r>
    </w:p>
    <w:p w:rsidR="009A39BD" w:rsidRPr="006F12E4" w:rsidRDefault="00414C2D" w:rsidP="009A39BD">
      <w:pPr>
        <w:shd w:val="clear" w:color="auto" w:fill="FFFFFF"/>
        <w:tabs>
          <w:tab w:val="left" w:pos="9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37</w:t>
      </w:r>
      <w:r w:rsidR="009A39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</w:t>
      </w:r>
      <w:r w:rsidR="009A39BD" w:rsidRPr="006F12E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исполняет обязанности отсутствующих работников отдела по уважительным причинам (отпуска, больничные, командировки)</w:t>
      </w:r>
    </w:p>
    <w:p w:rsidR="009A39BD" w:rsidRPr="000F5396" w:rsidRDefault="009A39BD" w:rsidP="009A39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14C2D" w:rsidRPr="00EB6D6B" w:rsidRDefault="00EB6D6B" w:rsidP="00414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14C2D" w:rsidRPr="00EB6D6B">
        <w:rPr>
          <w:rFonts w:ascii="Times New Roman" w:hAnsi="Times New Roman" w:cs="Times New Roman"/>
          <w:b/>
          <w:sz w:val="24"/>
          <w:szCs w:val="24"/>
        </w:rPr>
        <w:t>Начальник отдела о</w:t>
      </w:r>
      <w:r w:rsidR="00414C2D" w:rsidRPr="00EB6D6B">
        <w:rPr>
          <w:rFonts w:ascii="Times New Roman" w:hAnsi="Times New Roman" w:cs="Times New Roman"/>
          <w:sz w:val="24"/>
          <w:szCs w:val="24"/>
        </w:rPr>
        <w:t xml:space="preserve">тдел организации рыболовства, согласования размещения объектов хозяйственной деятельности и надзора за воспроизводством  водных биологических ресурсов </w:t>
      </w:r>
      <w:r w:rsidR="00414C2D" w:rsidRPr="00EB6D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должен обладать следующими </w:t>
      </w:r>
      <w:r w:rsidR="00414C2D" w:rsidRPr="00EB6D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функциональными умениями:</w:t>
      </w:r>
    </w:p>
    <w:p w:rsidR="00317040" w:rsidRPr="00EB6D6B" w:rsidRDefault="00317040" w:rsidP="0031704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в пределах своей компетенции качественно и своевременно оформлять служебную документацию по направлению деятельности отдела;</w:t>
      </w:r>
    </w:p>
    <w:p w:rsidR="00317040" w:rsidRPr="00EB6D6B" w:rsidRDefault="00317040" w:rsidP="0031704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делегирования полномочий подчиненным;</w:t>
      </w:r>
    </w:p>
    <w:p w:rsidR="00317040" w:rsidRPr="00EB6D6B" w:rsidRDefault="00317040" w:rsidP="00317040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эффективного сотрудничества с коллегами и подчиненными, квалифицированной работы с людьми по недопущению личностных конфликтов;</w:t>
      </w:r>
    </w:p>
    <w:p w:rsidR="00317040" w:rsidRPr="00EB6D6B" w:rsidRDefault="00317040" w:rsidP="0031704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lastRenderedPageBreak/>
        <w:t>- систематизации и структурирования информации, работы со служебными документами;</w:t>
      </w:r>
    </w:p>
    <w:p w:rsidR="00317040" w:rsidRPr="00EB6D6B" w:rsidRDefault="00317040" w:rsidP="0031704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 xml:space="preserve">- </w:t>
      </w:r>
      <w:r w:rsidRPr="00EB6D6B">
        <w:rPr>
          <w:rFonts w:ascii="Times New Roman" w:hAnsi="Times New Roman" w:cs="Times New Roman"/>
          <w:spacing w:val="3"/>
          <w:sz w:val="24"/>
          <w:szCs w:val="24"/>
        </w:rPr>
        <w:t>работы с внутренними и периферийными устройствами компьютера, с информационно-коммуникационными сетями, в том числе сетью Интернет;</w:t>
      </w:r>
    </w:p>
    <w:p w:rsidR="00317040" w:rsidRPr="00EB6D6B" w:rsidRDefault="00317040" w:rsidP="0031704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B6D6B">
        <w:rPr>
          <w:rFonts w:ascii="Times New Roman" w:hAnsi="Times New Roman" w:cs="Times New Roman"/>
          <w:spacing w:val="3"/>
          <w:sz w:val="24"/>
          <w:szCs w:val="24"/>
        </w:rPr>
        <w:t>- управления электронной почтой;</w:t>
      </w:r>
    </w:p>
    <w:p w:rsidR="00317040" w:rsidRPr="00EB6D6B" w:rsidRDefault="00317040" w:rsidP="0031704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B6D6B">
        <w:rPr>
          <w:rFonts w:ascii="Times New Roman" w:hAnsi="Times New Roman" w:cs="Times New Roman"/>
          <w:spacing w:val="3"/>
          <w:sz w:val="24"/>
          <w:szCs w:val="24"/>
        </w:rPr>
        <w:t>- работы в операционной системе, в текстовом редакторе, с электронными таблицами, с базами данных.</w:t>
      </w:r>
    </w:p>
    <w:p w:rsidR="00317040" w:rsidRPr="00EB6D6B" w:rsidRDefault="00853CD3" w:rsidP="0031704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040" w:rsidRPr="00EB6D6B">
        <w:rPr>
          <w:rFonts w:ascii="Times New Roman" w:hAnsi="Times New Roman" w:cs="Times New Roman"/>
          <w:sz w:val="24"/>
          <w:szCs w:val="24"/>
        </w:rPr>
        <w:t>- основы административного, трудового, гражданского и уголовного законодательства;</w:t>
      </w:r>
    </w:p>
    <w:p w:rsidR="00317040" w:rsidRPr="00EB6D6B" w:rsidRDefault="00853CD3" w:rsidP="0031704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040" w:rsidRPr="00EB6D6B">
        <w:rPr>
          <w:rFonts w:ascii="Times New Roman" w:hAnsi="Times New Roman" w:cs="Times New Roman"/>
          <w:sz w:val="24"/>
          <w:szCs w:val="24"/>
        </w:rPr>
        <w:t>- должностного регламента по замещаемой должности государственной гражданской службы;</w:t>
      </w:r>
    </w:p>
    <w:p w:rsidR="00317040" w:rsidRPr="00EB6D6B" w:rsidRDefault="00853CD3" w:rsidP="0031704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040" w:rsidRPr="00EB6D6B">
        <w:rPr>
          <w:rFonts w:ascii="Times New Roman" w:hAnsi="Times New Roman" w:cs="Times New Roman"/>
          <w:sz w:val="24"/>
          <w:szCs w:val="24"/>
        </w:rPr>
        <w:t>- Административных регламентов Федерального агентства по рыболовству по предоставлению государственных услуг по направлениям деятельности отдела;</w:t>
      </w:r>
    </w:p>
    <w:p w:rsidR="00317040" w:rsidRPr="00EB6D6B" w:rsidRDefault="00853CD3" w:rsidP="0031704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040" w:rsidRPr="00EB6D6B">
        <w:rPr>
          <w:rFonts w:ascii="Times New Roman" w:hAnsi="Times New Roman" w:cs="Times New Roman"/>
          <w:sz w:val="24"/>
          <w:szCs w:val="24"/>
        </w:rPr>
        <w:t>- Положения о Западно-Балтийском территориальном управлении Росрыболовства, утвержденного приказом Росрыболовства;</w:t>
      </w:r>
    </w:p>
    <w:p w:rsidR="00317040" w:rsidRPr="00EB6D6B" w:rsidRDefault="00853CD3" w:rsidP="0031704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040" w:rsidRPr="00EB6D6B">
        <w:rPr>
          <w:rFonts w:ascii="Times New Roman" w:hAnsi="Times New Roman" w:cs="Times New Roman"/>
          <w:sz w:val="24"/>
          <w:szCs w:val="24"/>
        </w:rPr>
        <w:t>- Положения о</w:t>
      </w:r>
      <w:r w:rsidR="00317040" w:rsidRPr="00EB6D6B">
        <w:rPr>
          <w:rFonts w:ascii="Times New Roman" w:hAnsi="Times New Roman" w:cs="Times New Roman"/>
          <w:bCs/>
          <w:sz w:val="24"/>
          <w:szCs w:val="24"/>
        </w:rPr>
        <w:t>б отделе организации рыболовства, согласования размещения объектов хозяйственной деятельности и надзора за воспроизводством водных биологических ресурсов и среды их обитания</w:t>
      </w:r>
      <w:r w:rsidR="00317040" w:rsidRPr="00EB6D6B">
        <w:rPr>
          <w:rFonts w:ascii="Times New Roman" w:hAnsi="Times New Roman" w:cs="Times New Roman"/>
          <w:sz w:val="24"/>
          <w:szCs w:val="24"/>
        </w:rPr>
        <w:t>, утвержденное приказом руководителя Управления;</w:t>
      </w:r>
    </w:p>
    <w:p w:rsidR="00317040" w:rsidRPr="00EB6D6B" w:rsidRDefault="00853CD3" w:rsidP="0031704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040" w:rsidRPr="00EB6D6B">
        <w:rPr>
          <w:rFonts w:ascii="Times New Roman" w:hAnsi="Times New Roman" w:cs="Times New Roman"/>
          <w:sz w:val="24"/>
          <w:szCs w:val="24"/>
        </w:rPr>
        <w:t xml:space="preserve">- функций отдела </w:t>
      </w:r>
      <w:r w:rsidR="00317040" w:rsidRPr="00EB6D6B">
        <w:rPr>
          <w:rFonts w:ascii="Times New Roman" w:hAnsi="Times New Roman" w:cs="Times New Roman"/>
          <w:bCs/>
          <w:sz w:val="24"/>
          <w:szCs w:val="24"/>
        </w:rPr>
        <w:t>организации рыболовства, согласования размещения объектов хозяйственной деятельности и надзора за воспроизводством водных биологических ресурсов и среды их обитания</w:t>
      </w:r>
      <w:r w:rsidR="00317040" w:rsidRPr="00EB6D6B">
        <w:rPr>
          <w:rFonts w:ascii="Times New Roman" w:hAnsi="Times New Roman" w:cs="Times New Roman"/>
          <w:sz w:val="24"/>
          <w:szCs w:val="24"/>
        </w:rPr>
        <w:t>;</w:t>
      </w:r>
    </w:p>
    <w:p w:rsidR="00EB6D6B" w:rsidRPr="00EB6D6B" w:rsidRDefault="00853CD3" w:rsidP="00EB6D6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040" w:rsidRPr="00EB6D6B">
        <w:rPr>
          <w:rFonts w:ascii="Times New Roman" w:hAnsi="Times New Roman" w:cs="Times New Roman"/>
          <w:sz w:val="24"/>
          <w:szCs w:val="24"/>
        </w:rPr>
        <w:t xml:space="preserve">- принципов формирования и оценки эффективности деятельности отдела </w:t>
      </w:r>
      <w:r w:rsidR="00317040" w:rsidRPr="00EB6D6B">
        <w:rPr>
          <w:rFonts w:ascii="Times New Roman" w:hAnsi="Times New Roman" w:cs="Times New Roman"/>
          <w:bCs/>
          <w:sz w:val="24"/>
          <w:szCs w:val="24"/>
        </w:rPr>
        <w:t>организации рыболовства, согласования размещения объектов хозяйственной деятельности и надзора за воспроизводством водных биологических ресурсов и среды их обитания.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6B">
        <w:rPr>
          <w:rFonts w:ascii="Times New Roman" w:hAnsi="Times New Roman" w:cs="Times New Roman"/>
          <w:b/>
          <w:sz w:val="24"/>
          <w:szCs w:val="24"/>
        </w:rPr>
        <w:t xml:space="preserve">Основные задачи Отдела: 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 xml:space="preserve">-оформление, выдача разрешений на вылов (добычу) водных биологических ресурсов в территориальном море и исключительной экономической зоне Российской Федерации в 26 п/р Балтийского моря, Калининградском (Вислинском) и Куршском заливах и </w:t>
      </w:r>
      <w:r w:rsidRPr="00EB6D6B">
        <w:rPr>
          <w:rFonts w:ascii="Times New Roman" w:hAnsi="Times New Roman" w:cs="Times New Roman"/>
          <w:bCs/>
          <w:sz w:val="24"/>
          <w:szCs w:val="24"/>
        </w:rPr>
        <w:t>внутренних водных объектах Калининградской области;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6B">
        <w:rPr>
          <w:rFonts w:ascii="Times New Roman" w:hAnsi="Times New Roman" w:cs="Times New Roman"/>
          <w:bCs/>
          <w:sz w:val="24"/>
          <w:szCs w:val="24"/>
        </w:rPr>
        <w:t>- заключение договоров пользования водными биологическими ресурсами, общий допустимый улов которых не устанавливается;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6B">
        <w:rPr>
          <w:rFonts w:ascii="Times New Roman" w:hAnsi="Times New Roman" w:cs="Times New Roman"/>
          <w:bCs/>
          <w:sz w:val="24"/>
          <w:szCs w:val="24"/>
        </w:rPr>
        <w:t>- выдача документа, подтверждающего, что рыбная и иная продукция из водных биологических ресурсов не подвергалась иным операциям, кроме выгрузки, перегрузки или иной операции, предназначенной для сохранения ее в первоначальном состоянии, и оставалась под надзором компетентных органов Российской Федерации;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6B">
        <w:rPr>
          <w:rFonts w:ascii="Times New Roman" w:hAnsi="Times New Roman" w:cs="Times New Roman"/>
          <w:bCs/>
          <w:sz w:val="24"/>
          <w:szCs w:val="24"/>
        </w:rPr>
        <w:t>- организация и участие в процедуре принудительного прекращения права на добычу (вылов) ВБР, расторжения договора о закреплении долей квот добычи (вылова) водных биологических ресурсов в установленном законодательством Российской Федерации в области рыболовства порядке;</w:t>
      </w:r>
    </w:p>
    <w:p w:rsidR="00EB6D6B" w:rsidRPr="00EB6D6B" w:rsidRDefault="00EB6D6B" w:rsidP="00EB6D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6D6B">
        <w:rPr>
          <w:rFonts w:ascii="Times New Roman" w:hAnsi="Times New Roman" w:cs="Times New Roman"/>
          <w:sz w:val="24"/>
          <w:szCs w:val="24"/>
        </w:rPr>
        <w:t>организация и участие в проведении аукциона по продаже права на заключение договора о закреплении долей квот добычи (вылова) водных биологических ресурсов;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6B">
        <w:rPr>
          <w:rFonts w:ascii="Times New Roman" w:hAnsi="Times New Roman" w:cs="Times New Roman"/>
          <w:bCs/>
          <w:sz w:val="24"/>
          <w:szCs w:val="24"/>
        </w:rPr>
        <w:t>- сбор, обобщение, анализ сведений о вылове водных биологических ресурсов в соответствии с выданными разрешениями на добычу (вылов) ВБР;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6B">
        <w:rPr>
          <w:rFonts w:ascii="Times New Roman" w:hAnsi="Times New Roman" w:cs="Times New Roman"/>
          <w:bCs/>
          <w:sz w:val="24"/>
          <w:szCs w:val="24"/>
        </w:rPr>
        <w:t>-  сбор, первичная обработка, обобщение, направление заверенных копий в ФГБУ ЦСМС квартальных форм федерального статистического наблюдения № 1-П «Рыба»;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6D6B">
        <w:rPr>
          <w:rFonts w:ascii="Times New Roman" w:hAnsi="Times New Roman" w:cs="Times New Roman"/>
          <w:sz w:val="24"/>
          <w:szCs w:val="24"/>
        </w:rPr>
        <w:t>утверждение сертификатов на уловы водных биологических ресурсов;</w:t>
      </w:r>
    </w:p>
    <w:p w:rsidR="00EB6D6B" w:rsidRPr="00EB6D6B" w:rsidRDefault="00EB6D6B" w:rsidP="00EB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согласование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EB6D6B" w:rsidRPr="00EB6D6B" w:rsidRDefault="00EB6D6B" w:rsidP="00EB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B6D6B">
        <w:rPr>
          <w:rFonts w:ascii="Times New Roman" w:hAnsi="Times New Roman" w:cs="Times New Roman"/>
          <w:color w:val="000000"/>
          <w:spacing w:val="-4"/>
          <w:sz w:val="24"/>
          <w:szCs w:val="24"/>
        </w:rPr>
        <w:t>-согласование проектов нормативов допустимых сбросов (НДС) веществ и микроорганизмов в водные объекты;</w:t>
      </w:r>
    </w:p>
    <w:p w:rsidR="00EB6D6B" w:rsidRPr="00EB6D6B" w:rsidRDefault="00EB6D6B" w:rsidP="00EB6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 согласование проектов и условий решений и договоров о предоставлении водных объектов в пользование;</w:t>
      </w:r>
    </w:p>
    <w:p w:rsidR="00EB6D6B" w:rsidRPr="00EB6D6B" w:rsidRDefault="00EB6D6B" w:rsidP="00EB6D6B">
      <w:pPr>
        <w:shd w:val="clear" w:color="auto" w:fill="FFFFFF"/>
        <w:tabs>
          <w:tab w:val="left" w:pos="13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B6D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6D6B">
        <w:rPr>
          <w:rFonts w:ascii="Times New Roman" w:hAnsi="Times New Roman" w:cs="Times New Roman"/>
          <w:sz w:val="24"/>
          <w:szCs w:val="24"/>
        </w:rPr>
        <w:t>организация воспроизводства водных биологических ресурсов;</w:t>
      </w:r>
    </w:p>
    <w:p w:rsidR="00EB6D6B" w:rsidRPr="00EB6D6B" w:rsidRDefault="00EB6D6B" w:rsidP="00EB6D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организация и участие в проведении конкурсов на право пользования рыбопромысловыми участками для осуществления рыболовства;</w:t>
      </w:r>
    </w:p>
    <w:p w:rsidR="00EB6D6B" w:rsidRPr="00EB6D6B" w:rsidRDefault="00EB6D6B" w:rsidP="00EB6D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организация и участие в проведении конкурсов (аукционов) на право пользования рыбоводными участками для осуществления рыболовства;</w:t>
      </w:r>
    </w:p>
    <w:p w:rsidR="00EB6D6B" w:rsidRPr="00EB6D6B" w:rsidRDefault="00EB6D6B" w:rsidP="00EB6D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заключение договоров на выполнение работ по искусственному воспроизводству водных биологических ресурсов;</w:t>
      </w:r>
    </w:p>
    <w:p w:rsidR="00EB6D6B" w:rsidRPr="00EB6D6B" w:rsidRDefault="00EB6D6B" w:rsidP="00EB6D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</w:t>
      </w:r>
      <w:r w:rsidRPr="00EB6D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6D6B">
        <w:rPr>
          <w:rFonts w:ascii="Times New Roman" w:hAnsi="Times New Roman" w:cs="Times New Roman"/>
          <w:sz w:val="24"/>
          <w:szCs w:val="24"/>
        </w:rPr>
        <w:t>участие в организации и проведении мероприятий в рамках межправительственных соглашений по вопросам компетенции Отдела;</w:t>
      </w:r>
    </w:p>
    <w:p w:rsidR="00EB6D6B" w:rsidRPr="00EB6D6B" w:rsidRDefault="00EB6D6B" w:rsidP="00853CD3">
      <w:pPr>
        <w:shd w:val="clear" w:color="auto" w:fill="FFFFFF"/>
        <w:tabs>
          <w:tab w:val="left" w:pos="1327"/>
        </w:tabs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6B">
        <w:rPr>
          <w:rFonts w:ascii="Times New Roman" w:hAnsi="Times New Roman" w:cs="Times New Roman"/>
          <w:sz w:val="24"/>
          <w:szCs w:val="24"/>
        </w:rPr>
        <w:t>- недопущение нарушений рыбоохранного законодательства Российской Федерации в области рыболовства и сохранения водных биологических ресурсов при обороте рыбы, выловленной в 26 п/р Балтийского моря и внутренних водных объектах Калининградской  области.</w:t>
      </w:r>
    </w:p>
    <w:p w:rsidR="00EB6D6B" w:rsidRDefault="00EB6D6B" w:rsidP="00EB6D6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FA1" w:rsidRPr="00EF6FA1" w:rsidRDefault="00EF6FA1" w:rsidP="00EF6FA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49B" w:rsidRPr="00156CD9" w:rsidRDefault="00EB6D6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правового обеспечения, государственной службы и кадров.</w:t>
      </w:r>
    </w:p>
    <w:p w:rsidR="0048671E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Pr="00156CD9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01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ноября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01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 ноября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08.30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01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5E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1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по тел.: 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 xml:space="preserve">я о конкурсе на замещение вакантной должности государственной гражданской службы Российской Федерации, утвержденного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86" w:rsidRDefault="00CF1086" w:rsidP="00313FC0">
      <w:pPr>
        <w:spacing w:after="0" w:line="240" w:lineRule="auto"/>
      </w:pPr>
      <w:r>
        <w:separator/>
      </w:r>
    </w:p>
  </w:endnote>
  <w:endnote w:type="continuationSeparator" w:id="1">
    <w:p w:rsidR="00CF1086" w:rsidRDefault="00CF1086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86" w:rsidRDefault="00CF1086" w:rsidP="00313FC0">
      <w:pPr>
        <w:spacing w:after="0" w:line="240" w:lineRule="auto"/>
      </w:pPr>
      <w:r>
        <w:separator/>
      </w:r>
    </w:p>
  </w:footnote>
  <w:footnote w:type="continuationSeparator" w:id="1">
    <w:p w:rsidR="00CF1086" w:rsidRDefault="00CF1086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15FE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1704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4C2D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4F5E15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5D93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53CD3"/>
    <w:rsid w:val="00870F01"/>
    <w:rsid w:val="008742A6"/>
    <w:rsid w:val="00875D43"/>
    <w:rsid w:val="00875EB6"/>
    <w:rsid w:val="008775BB"/>
    <w:rsid w:val="00895CF5"/>
    <w:rsid w:val="008B5D1C"/>
    <w:rsid w:val="008B5F1F"/>
    <w:rsid w:val="008B6F97"/>
    <w:rsid w:val="008C15BF"/>
    <w:rsid w:val="008D2ED3"/>
    <w:rsid w:val="008D3517"/>
    <w:rsid w:val="008E1D35"/>
    <w:rsid w:val="008E7556"/>
    <w:rsid w:val="0090632F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39BD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CBF"/>
    <w:rsid w:val="00CB4404"/>
    <w:rsid w:val="00CD10CE"/>
    <w:rsid w:val="00CD3082"/>
    <w:rsid w:val="00CD3C31"/>
    <w:rsid w:val="00CE0532"/>
    <w:rsid w:val="00CF1086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B6D6B"/>
    <w:rsid w:val="00EC3753"/>
    <w:rsid w:val="00EC5D18"/>
    <w:rsid w:val="00ED287C"/>
    <w:rsid w:val="00ED4AB8"/>
    <w:rsid w:val="00ED5307"/>
    <w:rsid w:val="00EE2246"/>
    <w:rsid w:val="00EE5301"/>
    <w:rsid w:val="00EF0C6D"/>
    <w:rsid w:val="00EF581F"/>
    <w:rsid w:val="00EF59CD"/>
    <w:rsid w:val="00EF6FA1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nformat">
    <w:name w:val="ConsPlusNonformat"/>
    <w:uiPriority w:val="99"/>
    <w:rsid w:val="00317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9</cp:revision>
  <cp:lastPrinted>2017-10-23T09:33:00Z</cp:lastPrinted>
  <dcterms:created xsi:type="dcterms:W3CDTF">2021-08-04T11:56:00Z</dcterms:created>
  <dcterms:modified xsi:type="dcterms:W3CDTF">2021-11-01T12:17:00Z</dcterms:modified>
</cp:coreProperties>
</file>